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16D4" w14:textId="77777777" w:rsidR="00AB40BF" w:rsidRPr="00594911" w:rsidRDefault="00AB40BF" w:rsidP="00594911">
      <w:pPr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0D2BBAE4" w14:textId="77777777" w:rsidR="002238D7" w:rsidRPr="00594911" w:rsidRDefault="002238D7" w:rsidP="00594911">
      <w:pPr>
        <w:tabs>
          <w:tab w:val="left" w:pos="3945"/>
        </w:tabs>
        <w:spacing w:after="0"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fr-FR"/>
        </w:rPr>
      </w:pPr>
    </w:p>
    <w:p w14:paraId="415392FD" w14:textId="77777777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ab/>
        <w:t xml:space="preserve">   Aprile 2024</w:t>
      </w:r>
    </w:p>
    <w:p w14:paraId="3E3AC55C" w14:textId="77777777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  <w:t xml:space="preserve">Tourism Matching Trieste 2024  </w:t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</w:r>
    </w:p>
    <w:p w14:paraId="6FB21EE7" w14:textId="77777777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i/>
          <w:color w:val="1F4E79" w:themeColor="accent1" w:themeShade="80"/>
          <w:kern w:val="0"/>
          <w:sz w:val="20"/>
          <w:szCs w:val="20"/>
        </w:rPr>
        <w:tab/>
        <w:t>Carso e Trieste. Incontra chi fa sognare i viaggiatori</w:t>
      </w:r>
    </w:p>
    <w:p w14:paraId="1F5884DF" w14:textId="77777777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21EE29B8" w14:textId="77777777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Torna l'appuntamento triestino con Tourism Matching!</w:t>
      </w:r>
    </w:p>
    <w:p w14:paraId="7782755E" w14:textId="2D480F8D" w:rsidR="00594911" w:rsidRPr="00594911" w:rsidRDefault="00594911" w:rsidP="00594911">
      <w:pPr>
        <w:pStyle w:val="Standard"/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 </w:t>
      </w:r>
    </w:p>
    <w:p w14:paraId="62DD96C9" w14:textId="77777777" w:rsidR="00594911" w:rsidRPr="00594911" w:rsidRDefault="00594911" w:rsidP="00594911">
      <w:pPr>
        <w:pStyle w:val="Standard"/>
        <w:tabs>
          <w:tab w:val="left" w:pos="360"/>
          <w:tab w:val="left" w:pos="400"/>
        </w:tabs>
        <w:spacing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È possibile prenotare da subito online (attraverso i link associati a ogni proposta), un incontro di 15 minuti con i diciotto “creator di esperienze”. Ecco la lista:</w:t>
      </w:r>
    </w:p>
    <w:p w14:paraId="69EE9A5F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01A52A4C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1) Alberto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Ieralla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–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Outdoorlab</w:t>
      </w:r>
      <w:proofErr w:type="spellEnd"/>
    </w:p>
    <w:p w14:paraId="38545BC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Skipper e guida.</w:t>
      </w:r>
    </w:p>
    <w:p w14:paraId="1751EE03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Veleggiata d’epoca con aperitivo nel Golfo di Trieste (Monfalcone /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Tržič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3D24ACAD" w14:textId="46244274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43013C8B" w14:textId="1AC7B670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2) Alice Noel Fabi</w:t>
      </w:r>
    </w:p>
    <w:p w14:paraId="217C7637" w14:textId="7AAEA553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Fonts w:ascii="Open Sans" w:hAnsi="Open Sans" w:cs="Open Sans"/>
          <w:noProof/>
          <w:color w:val="1F4E79" w:themeColor="accent1" w:themeShade="80"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90496" behindDoc="1" locked="0" layoutInCell="1" allowOverlap="1" wp14:anchorId="2C0F6AAD" wp14:editId="19095BAA">
            <wp:simplePos x="0" y="0"/>
            <wp:positionH relativeFrom="page">
              <wp:align>left</wp:align>
            </wp:positionH>
            <wp:positionV relativeFrom="paragraph">
              <wp:posOffset>222968</wp:posOffset>
            </wp:positionV>
            <wp:extent cx="4836807" cy="325755"/>
            <wp:effectExtent l="7620" t="0" r="0" b="9525"/>
            <wp:wrapNone/>
            <wp:docPr id="127281707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6807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Esperta senior di scienze enogastronomiche.</w:t>
      </w:r>
    </w:p>
    <w:p w14:paraId="3ECFEE07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Dal campo alla tavola, tra Italia, Balcani e Austria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Pis'cianzi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 /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Pisčanci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49EB586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64AB9420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3) Sito archeologico Aidussina sopra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Rodik</w:t>
      </w:r>
      <w:proofErr w:type="spellEnd"/>
    </w:p>
    <w:p w14:paraId="255E839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Una fortezza e un insediamento risalente alla preistoria.</w:t>
      </w:r>
    </w:p>
    <w:p w14:paraId="35EBFEC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Il percorso in bici del Parco dei Miti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Rodik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39999226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538899B0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4) Anna Pugliese</w:t>
      </w:r>
    </w:p>
    <w:p w14:paraId="3A7CE5A1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Formatrice e guida di </w:t>
      </w:r>
      <w:proofErr w:type="spell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forest</w:t>
      </w:r>
      <w:proofErr w:type="spellEnd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 </w:t>
      </w:r>
      <w:proofErr w:type="spell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bathing</w:t>
      </w:r>
      <w:proofErr w:type="spellEnd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.</w:t>
      </w:r>
    </w:p>
    <w:p w14:paraId="6482328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  <w:lang w:val="en-US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Forest bathing in Carso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Prepotto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 xml:space="preserve"> /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Praprot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)</w:t>
      </w:r>
    </w:p>
    <w:p w14:paraId="71D8FAC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  <w:lang w:val="en-US"/>
        </w:rPr>
      </w:pPr>
    </w:p>
    <w:p w14:paraId="2C194B5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5) Giardino botanico di Sesana</w:t>
      </w:r>
    </w:p>
    <w:p w14:paraId="616BC7C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Giardini nella villa </w:t>
      </w:r>
      <w:proofErr w:type="spell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Mirasasso</w:t>
      </w:r>
      <w:proofErr w:type="spellEnd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, 200 specie vegetali da tutti i continenti.</w:t>
      </w:r>
    </w:p>
    <w:p w14:paraId="7EDC1D91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L’esperienza dei Giardini del Carso (Sežana)</w:t>
      </w:r>
    </w:p>
    <w:p w14:paraId="5D6742A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5D75E28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6)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Cerje</w:t>
      </w:r>
      <w:proofErr w:type="spellEnd"/>
    </w:p>
    <w:p w14:paraId="0E81372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Belvedere sopra la valle del Vipava, dove sorge il memoriale alla pace.</w:t>
      </w:r>
    </w:p>
    <w:p w14:paraId="0E2DBDA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L’ispirazione del monumento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Cerje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0BD11AB1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6FF9B12B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7)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Farma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Jakne</w:t>
      </w:r>
      <w:proofErr w:type="spellEnd"/>
    </w:p>
    <w:p w14:paraId="590EB9A7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Azienda agricola apistica, Presidio Slow Food del miele di marasca.</w:t>
      </w:r>
    </w:p>
    <w:p w14:paraId="24F51F66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Miele &amp; Gin – una storia carsolina da scoprire (San Giovanni di Duino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Štivan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6AC25CD3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3D700383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8) Fattoria / Kmetija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Antonič</w:t>
      </w:r>
      <w:proofErr w:type="spellEnd"/>
    </w:p>
    <w:p w14:paraId="0D4391E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Azienda agricola e didattica, Presidio Slow Food della pecora carsolina.</w:t>
      </w:r>
    </w:p>
    <w:p w14:paraId="7441388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Passeggiata col pastore (Malchina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Mavhinje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</w:p>
    <w:p w14:paraId="0522D603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2478D67B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9) Fattoria / Kmetija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Klin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Vina</w:t>
      </w:r>
    </w:p>
    <w:p w14:paraId="4AC8F8A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Azienda agricola</w:t>
      </w:r>
    </w:p>
    <w:p w14:paraId="1AF84C4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  <w:lang w:val="en-US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  <w:lang w:val="en-US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A Story about Prosecco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Contovello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 xml:space="preserve">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Kontovel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  <w:lang w:val="en-US"/>
        </w:rPr>
        <w:t>)</w:t>
      </w:r>
    </w:p>
    <w:p w14:paraId="42931450" w14:textId="7BB286CE" w:rsidR="00594911" w:rsidRPr="00594911" w:rsidRDefault="00D16E7E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  <w:lang w:val="en-US"/>
        </w:rPr>
      </w:pPr>
      <w:r w:rsidRPr="00594911">
        <w:rPr>
          <w:rFonts w:ascii="Open Sans" w:hAnsi="Open Sans" w:cs="Open Sans"/>
          <w:b/>
          <w:noProof/>
          <w:color w:val="1F4E79" w:themeColor="accent1" w:themeShade="80"/>
          <w:sz w:val="20"/>
          <w:szCs w:val="20"/>
          <w:lang w:eastAsia="it-IT"/>
        </w:rPr>
        <w:drawing>
          <wp:anchor distT="0" distB="0" distL="114300" distR="114300" simplePos="0" relativeHeight="251686400" behindDoc="1" locked="0" layoutInCell="1" allowOverlap="1" wp14:anchorId="3AF419C4" wp14:editId="5B284058">
            <wp:simplePos x="0" y="0"/>
            <wp:positionH relativeFrom="page">
              <wp:posOffset>15240</wp:posOffset>
            </wp:positionH>
            <wp:positionV relativeFrom="paragraph">
              <wp:posOffset>231775</wp:posOffset>
            </wp:positionV>
            <wp:extent cx="7590155" cy="50165"/>
            <wp:effectExtent l="0" t="0" r="0" b="6985"/>
            <wp:wrapNone/>
            <wp:docPr id="12151737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0D55F" w14:textId="15524E81" w:rsidR="00D16E7E" w:rsidRDefault="00D16E7E" w:rsidP="00594911">
      <w:pPr>
        <w:pStyle w:val="Standard"/>
        <w:spacing w:line="264" w:lineRule="auto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</w:pPr>
    </w:p>
    <w:p w14:paraId="24D9C58C" w14:textId="77777777" w:rsidR="00D16E7E" w:rsidRDefault="00D16E7E" w:rsidP="00594911">
      <w:pPr>
        <w:pStyle w:val="Standard"/>
        <w:spacing w:line="264" w:lineRule="auto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</w:pPr>
    </w:p>
    <w:p w14:paraId="1F7F16B5" w14:textId="1F268C1C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10) Grad Štanjel ITA</w:t>
      </w:r>
    </w:p>
    <w:p w14:paraId="6996E8D4" w14:textId="06A646D8" w:rsidR="00594911" w:rsidRPr="00594911" w:rsidRDefault="00594911" w:rsidP="00594911">
      <w:pPr>
        <w:pStyle w:val="Standard"/>
        <w:tabs>
          <w:tab w:val="left" w:pos="3274"/>
        </w:tabs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Il gioiello dell’architettura e della cultura Carsica.</w:t>
      </w:r>
    </w:p>
    <w:p w14:paraId="5D6F0D5E" w14:textId="7C9BAFC1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Experience: A Štanjel attraverso il tempo (Štanjel)</w:t>
      </w:r>
      <w:r w:rsidRPr="00594911">
        <w:rPr>
          <w:rFonts w:ascii="Open Sans" w:hAnsi="Open Sans" w:cs="Open Sans"/>
          <w:b/>
          <w:noProof/>
          <w:color w:val="1F4E79" w:themeColor="accent1" w:themeShade="80"/>
          <w:sz w:val="20"/>
          <w:szCs w:val="20"/>
          <w:lang w:eastAsia="it-IT"/>
        </w:rPr>
        <w:t xml:space="preserve"> </w:t>
      </w:r>
    </w:p>
    <w:p w14:paraId="7BCB222E" w14:textId="77777777" w:rsidR="00594911" w:rsidRDefault="00594911" w:rsidP="00594911">
      <w:pPr>
        <w:pStyle w:val="Standard"/>
        <w:spacing w:line="264" w:lineRule="auto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</w:pPr>
    </w:p>
    <w:p w14:paraId="001D19A1" w14:textId="0A125171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11) Karra</w:t>
      </w:r>
    </w:p>
    <w:p w14:paraId="776CDE1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Creatore e custode di esperienze straordinarie, svela i segreti nascosti della vita di tutti i giorni:</w:t>
      </w:r>
    </w:p>
    <w:p w14:paraId="2691502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- inedite cacce al tesoro carsiche (</w:t>
      </w:r>
      <w:proofErr w:type="spell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Tomaj</w:t>
      </w:r>
      <w:proofErr w:type="spellEnd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, Štanjel)</w:t>
      </w:r>
    </w:p>
    <w:p w14:paraId="2FBCE620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- inedite stanze di fuga </w:t>
      </w:r>
      <w:proofErr w:type="spell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carisiche</w:t>
      </w:r>
      <w:proofErr w:type="spellEnd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 (in natura, al chiuso).</w:t>
      </w:r>
    </w:p>
    <w:p w14:paraId="7CD51A0F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1655B9BF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bCs/>
          <w:color w:val="1F4E79" w:themeColor="accent1" w:themeShade="80"/>
          <w:kern w:val="0"/>
          <w:sz w:val="20"/>
          <w:szCs w:val="20"/>
        </w:rPr>
        <w:t>12) Lipica</w:t>
      </w:r>
    </w:p>
    <w:p w14:paraId="71C39772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La perla del Carso e la casa dei meravigliosi cavalli </w:t>
      </w:r>
      <w:proofErr w:type="gramStart"/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lipizzani,.</w:t>
      </w:r>
      <w:proofErr w:type="gramEnd"/>
    </w:p>
    <w:p w14:paraId="7795E00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A contatto col cavallo (Lipica)</w:t>
      </w:r>
    </w:p>
    <w:p w14:paraId="4BC16BCD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565174E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bCs/>
          <w:color w:val="1F4E79" w:themeColor="accent1" w:themeShade="80"/>
          <w:kern w:val="0"/>
          <w:sz w:val="20"/>
          <w:szCs w:val="20"/>
        </w:rPr>
        <w:t>13) Area M</w:t>
      </w: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arina Protetta Miramare WWF</w:t>
      </w:r>
    </w:p>
    <w:p w14:paraId="0DFED588" w14:textId="45F44421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Fonts w:ascii="Open Sans" w:hAnsi="Open Sans" w:cs="Open Sans"/>
          <w:noProof/>
          <w:color w:val="1F4E79" w:themeColor="accent1" w:themeShade="80"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84352" behindDoc="1" locked="0" layoutInCell="1" allowOverlap="1" wp14:anchorId="7CD411D9" wp14:editId="46E67470">
            <wp:simplePos x="0" y="0"/>
            <wp:positionH relativeFrom="page">
              <wp:align>left</wp:align>
            </wp:positionH>
            <wp:positionV relativeFrom="paragraph">
              <wp:posOffset>363220</wp:posOffset>
            </wp:positionV>
            <wp:extent cx="4836807" cy="325755"/>
            <wp:effectExtent l="7620" t="0" r="0" b="9525"/>
            <wp:wrapNone/>
            <wp:docPr id="164559346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6807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Cooperativa specializzata in formazione e accoglienza nell’Area Unesco MAB di Miramare</w:t>
      </w:r>
    </w:p>
    <w:p w14:paraId="04526F71" w14:textId="573922AE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Seawatching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 nella Riserva di Miramare</w:t>
      </w:r>
      <w:r w:rsidRPr="00594911">
        <w:rPr>
          <w:rStyle w:val="Carpredefinitoparagrafo"/>
          <w:rFonts w:ascii="Tahoma" w:hAnsi="Tahoma" w:cs="Tahoma"/>
          <w:color w:val="1F4E79" w:themeColor="accent1" w:themeShade="80"/>
          <w:kern w:val="0"/>
          <w:sz w:val="20"/>
          <w:szCs w:val="20"/>
        </w:rPr>
        <w:t> </w:t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-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Aperitivo con la barca elettrica nella Riserva di Miramare</w:t>
      </w:r>
    </w:p>
    <w:p w14:paraId="6989FBE5" w14:textId="5DFE76D6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6D9162B8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14) Park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Škocijanske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Jame</w:t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 </w:t>
      </w:r>
      <w:r w:rsidRPr="00594911">
        <w:rPr>
          <w:rStyle w:val="Carpredefinitoparagrafo"/>
          <w:rFonts w:ascii="Tahoma" w:hAnsi="Tahoma" w:cs="Tahoma"/>
          <w:color w:val="1F4E79" w:themeColor="accent1" w:themeShade="80"/>
          <w:kern w:val="0"/>
          <w:sz w:val="20"/>
          <w:szCs w:val="20"/>
        </w:rPr>
        <w:t> </w:t>
      </w:r>
    </w:p>
    <w:p w14:paraId="7D852793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Parco grotte carsiche, Patrimonio Mondiale dell’UNESCO dal 1986.</w:t>
      </w:r>
    </w:p>
    <w:p w14:paraId="784C209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Sulle tracce dei primi esploratori delle Grotte di San Canziano fino al Canale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Hanke</w:t>
      </w:r>
      <w:proofErr w:type="spellEnd"/>
    </w:p>
    <w:p w14:paraId="1B8C5519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71A951C2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15)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Padriciano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Ranch 193</w:t>
      </w:r>
    </w:p>
    <w:p w14:paraId="07B269BB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Ranch dedicato a formazione ed esperienze a cavallo</w:t>
      </w:r>
      <w:r w:rsidRPr="00594911">
        <w:rPr>
          <w:rStyle w:val="Carpredefinitoparagrafo"/>
          <w:rFonts w:ascii="Tahoma" w:hAnsi="Tahoma" w:cs="Tahoma"/>
          <w:color w:val="1F4E79" w:themeColor="accent1" w:themeShade="80"/>
          <w:kern w:val="0"/>
          <w:sz w:val="20"/>
          <w:szCs w:val="20"/>
        </w:rPr>
        <w:t> </w:t>
      </w:r>
    </w:p>
    <w:p w14:paraId="628ECDEC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Tahoma" w:hAnsi="Tahoma" w:cs="Tahoma"/>
          <w:color w:val="1F4E79" w:themeColor="accent1" w:themeShade="80"/>
          <w:kern w:val="0"/>
          <w:sz w:val="20"/>
          <w:szCs w:val="20"/>
        </w:rPr>
        <w:t> </w:t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-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Il Carso a cavallo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Padriciano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Padriče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  <w:r w:rsidRPr="00594911">
        <w:rPr>
          <w:rStyle w:val="Carpredefinitoparagrafo"/>
          <w:rFonts w:ascii="Tahoma" w:hAnsi="Tahoma" w:cs="Tahoma"/>
          <w:color w:val="1F4E79" w:themeColor="accent1" w:themeShade="80"/>
          <w:kern w:val="0"/>
          <w:sz w:val="20"/>
          <w:szCs w:val="20"/>
        </w:rPr>
        <w:t> </w:t>
      </w: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-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Cavalli e falò (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Padriciano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Padriče</w:t>
      </w:r>
      <w:proofErr w:type="spellEnd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)</w:t>
      </w:r>
      <w:r w:rsidRPr="00594911">
        <w:rPr>
          <w:rStyle w:val="Carpredefinitoparagrafo"/>
          <w:rFonts w:ascii="Tahoma" w:hAnsi="Tahoma" w:cs="Tahoma"/>
          <w:i/>
          <w:color w:val="1F4E79" w:themeColor="accent1" w:themeShade="80"/>
          <w:kern w:val="0"/>
          <w:sz w:val="20"/>
          <w:szCs w:val="20"/>
        </w:rPr>
        <w:t> </w:t>
      </w:r>
    </w:p>
    <w:p w14:paraId="1B7ED04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6B08B25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16) Sara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Famiani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-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Estplore</w:t>
      </w:r>
      <w:proofErr w:type="spellEnd"/>
    </w:p>
    <w:p w14:paraId="47AFAF0B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Rete di guide naturalistiche specializzate nelle regioni intorno a Trieste</w:t>
      </w:r>
    </w:p>
    <w:p w14:paraId="39DB0C3E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 xml:space="preserve">Le storie della cava romana, Aurisina / </w:t>
      </w:r>
      <w:proofErr w:type="spellStart"/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Nabrežina</w:t>
      </w:r>
      <w:proofErr w:type="spellEnd"/>
    </w:p>
    <w:p w14:paraId="237178CC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5333EE85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17)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Špacapanova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hiša</w:t>
      </w:r>
      <w:proofErr w:type="spellEnd"/>
    </w:p>
    <w:p w14:paraId="0A5237F1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Hotel e ristorante, promuove e reinterpreta ricette tipiche del Carso.</w:t>
      </w:r>
    </w:p>
    <w:p w14:paraId="0F38C0F1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Degustazione di vini, salumi, formaggi, liquori e aceto.</w:t>
      </w:r>
    </w:p>
    <w:p w14:paraId="0F4E8D5C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kern w:val="0"/>
          <w:sz w:val="20"/>
          <w:szCs w:val="20"/>
        </w:rPr>
      </w:pPr>
    </w:p>
    <w:p w14:paraId="5391B18D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18) </w:t>
      </w:r>
      <w:proofErr w:type="spellStart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>Vinakras</w:t>
      </w:r>
      <w:proofErr w:type="spellEnd"/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Sežana</w:t>
      </w:r>
    </w:p>
    <w:p w14:paraId="175551BB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>Produttore di vino terrano dal 1947, cantina storica del Carso</w:t>
      </w:r>
    </w:p>
    <w:p w14:paraId="3F2D2ECD" w14:textId="77777777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color w:val="1F4E79" w:themeColor="accent1" w:themeShade="80"/>
          <w:kern w:val="0"/>
          <w:sz w:val="20"/>
          <w:szCs w:val="20"/>
        </w:rPr>
        <w:t xml:space="preserve">Experience: </w:t>
      </w:r>
      <w:r w:rsidRPr="00594911">
        <w:rPr>
          <w:rStyle w:val="Carpredefinitoparagrafo"/>
          <w:rFonts w:ascii="Open Sans" w:hAnsi="Open Sans" w:cs="Open Sans"/>
          <w:i/>
          <w:color w:val="1F4E79" w:themeColor="accent1" w:themeShade="80"/>
          <w:kern w:val="0"/>
          <w:sz w:val="20"/>
          <w:szCs w:val="20"/>
        </w:rPr>
        <w:t>Visita e degustazione del vigneto La Marie</w:t>
      </w:r>
    </w:p>
    <w:p w14:paraId="35E67F89" w14:textId="77777777" w:rsidR="00594911" w:rsidRDefault="00594911" w:rsidP="00594911">
      <w:pPr>
        <w:pStyle w:val="Standard"/>
        <w:spacing w:line="264" w:lineRule="auto"/>
        <w:jc w:val="both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  <w:u w:val="single"/>
        </w:rPr>
      </w:pPr>
    </w:p>
    <w:p w14:paraId="26FA4248" w14:textId="60D9865F" w:rsidR="00594911" w:rsidRDefault="00594911" w:rsidP="00594911">
      <w:pPr>
        <w:pStyle w:val="Standard"/>
        <w:spacing w:line="264" w:lineRule="auto"/>
        <w:jc w:val="both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  <w:u w:val="single"/>
        </w:rPr>
      </w:pPr>
    </w:p>
    <w:p w14:paraId="0B8D06DA" w14:textId="61E119EB" w:rsidR="00594911" w:rsidRDefault="00594911" w:rsidP="00594911">
      <w:pPr>
        <w:pStyle w:val="Standard"/>
        <w:spacing w:line="264" w:lineRule="auto"/>
        <w:jc w:val="both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  <w:u w:val="single"/>
        </w:rPr>
      </w:pPr>
    </w:p>
    <w:p w14:paraId="6263D5A2" w14:textId="73342533" w:rsidR="00594911" w:rsidRDefault="00594911" w:rsidP="00594911">
      <w:pPr>
        <w:pStyle w:val="Standard"/>
        <w:spacing w:line="264" w:lineRule="auto"/>
        <w:jc w:val="both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  <w:u w:val="single"/>
        </w:rPr>
      </w:pPr>
    </w:p>
    <w:p w14:paraId="5DB04AD0" w14:textId="4A608544" w:rsidR="00594911" w:rsidRDefault="00594911" w:rsidP="00594911">
      <w:pPr>
        <w:pStyle w:val="Standard"/>
        <w:spacing w:line="264" w:lineRule="auto"/>
        <w:jc w:val="both"/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  <w:u w:val="single"/>
        </w:rPr>
      </w:pPr>
    </w:p>
    <w:p w14:paraId="23F5DB56" w14:textId="59E5A840" w:rsidR="00594911" w:rsidRPr="00594911" w:rsidRDefault="00594911" w:rsidP="00594911">
      <w:pPr>
        <w:pStyle w:val="Standard"/>
        <w:tabs>
          <w:tab w:val="left" w:pos="360"/>
          <w:tab w:val="left" w:pos="400"/>
        </w:tabs>
        <w:spacing w:line="264" w:lineRule="auto"/>
        <w:jc w:val="both"/>
        <w:rPr>
          <w:rStyle w:val="Carpredefinitoparagrafo"/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Style w:val="Carpredefinitoparagrafo"/>
          <w:rFonts w:ascii="Open Sans" w:hAnsi="Open Sans" w:cs="Open Sans"/>
          <w:b/>
          <w:color w:val="1F4E79" w:themeColor="accent1" w:themeShade="80"/>
          <w:kern w:val="0"/>
          <w:sz w:val="20"/>
          <w:szCs w:val="20"/>
        </w:rPr>
        <w:t xml:space="preserve">     </w:t>
      </w:r>
    </w:p>
    <w:p w14:paraId="64354F11" w14:textId="2693F793" w:rsidR="00594911" w:rsidRPr="00594911" w:rsidRDefault="00594911" w:rsidP="00594911">
      <w:pPr>
        <w:pStyle w:val="Standard"/>
        <w:spacing w:line="264" w:lineRule="auto"/>
        <w:rPr>
          <w:rFonts w:ascii="Open Sans" w:hAnsi="Open Sans" w:cs="Open Sans"/>
          <w:color w:val="1F4E79" w:themeColor="accent1" w:themeShade="80"/>
          <w:sz w:val="20"/>
          <w:szCs w:val="20"/>
        </w:rPr>
      </w:pPr>
    </w:p>
    <w:p w14:paraId="21E8F493" w14:textId="3284113C" w:rsidR="009B404C" w:rsidRPr="00594911" w:rsidRDefault="00D16E7E" w:rsidP="00594911">
      <w:pPr>
        <w:spacing w:after="0" w:line="264" w:lineRule="auto"/>
        <w:jc w:val="both"/>
        <w:rPr>
          <w:rFonts w:ascii="Open Sans" w:hAnsi="Open Sans" w:cs="Open Sans"/>
          <w:color w:val="1F4E79" w:themeColor="accent1" w:themeShade="80"/>
          <w:sz w:val="20"/>
          <w:szCs w:val="20"/>
        </w:rPr>
      </w:pPr>
      <w:r w:rsidRPr="00594911">
        <w:rPr>
          <w:rFonts w:ascii="Open Sans" w:hAnsi="Open Sans" w:cs="Open Sans"/>
          <w:b/>
          <w:noProof/>
          <w:color w:val="1F4E79" w:themeColor="accent1" w:themeShade="80"/>
          <w:sz w:val="20"/>
          <w:szCs w:val="20"/>
          <w:lang w:eastAsia="it-IT"/>
        </w:rPr>
        <w:drawing>
          <wp:anchor distT="0" distB="0" distL="114300" distR="114300" simplePos="0" relativeHeight="251682304" behindDoc="1" locked="0" layoutInCell="1" allowOverlap="1" wp14:anchorId="6E595B31" wp14:editId="0F960071">
            <wp:simplePos x="0" y="0"/>
            <wp:positionH relativeFrom="page">
              <wp:align>left</wp:align>
            </wp:positionH>
            <wp:positionV relativeFrom="paragraph">
              <wp:posOffset>237490</wp:posOffset>
            </wp:positionV>
            <wp:extent cx="7590155" cy="501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04C" w:rsidRPr="00594911" w:rsidSect="00107561">
      <w:headerReference w:type="default" r:id="rId11"/>
      <w:footerReference w:type="default" r:id="rId12"/>
      <w:pgSz w:w="11906" w:h="16838"/>
      <w:pgMar w:top="1417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2E40" w14:textId="77777777" w:rsidR="00107561" w:rsidRDefault="00107561" w:rsidP="00AB40BF">
      <w:pPr>
        <w:spacing w:after="0" w:line="240" w:lineRule="auto"/>
      </w:pPr>
      <w:r>
        <w:separator/>
      </w:r>
    </w:p>
  </w:endnote>
  <w:endnote w:type="continuationSeparator" w:id="0">
    <w:p w14:paraId="4391B8A7" w14:textId="77777777" w:rsidR="00107561" w:rsidRDefault="00107561" w:rsidP="00A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391" w14:textId="477CB0B3" w:rsidR="000E5981" w:rsidRDefault="000E5981" w:rsidP="00AF2B40">
    <w:pPr>
      <w:spacing w:after="0" w:line="240" w:lineRule="atLeast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Il </w:t>
    </w:r>
    <w:r w:rsidRPr="007B328D">
      <w:rPr>
        <w:rFonts w:ascii="Open Sans" w:hAnsi="Open Sans" w:cs="Open Sans"/>
        <w:sz w:val="16"/>
        <w:szCs w:val="16"/>
      </w:rPr>
      <w:t xml:space="preserve">progetto </w:t>
    </w:r>
    <w:r w:rsidR="002B2B48">
      <w:rPr>
        <w:rFonts w:ascii="Open Sans" w:hAnsi="Open Sans" w:cs="Open Sans"/>
        <w:sz w:val="16"/>
        <w:szCs w:val="16"/>
      </w:rPr>
      <w:t>Kras-Carso</w:t>
    </w:r>
    <w:r w:rsidR="00373DF4" w:rsidRPr="00373DF4">
      <w:rPr>
        <w:rFonts w:ascii="Open Sans" w:hAnsi="Open Sans" w:cs="Open Sans"/>
        <w:sz w:val="16"/>
        <w:szCs w:val="16"/>
      </w:rPr>
      <w:t xml:space="preserve"> II </w:t>
    </w:r>
    <w:r>
      <w:rPr>
        <w:rFonts w:ascii="Open Sans" w:hAnsi="Open Sans" w:cs="Open Sans"/>
        <w:sz w:val="16"/>
        <w:szCs w:val="16"/>
      </w:rPr>
      <w:t xml:space="preserve">è </w:t>
    </w:r>
    <w:r w:rsidRPr="007B328D">
      <w:rPr>
        <w:rFonts w:ascii="Open Sans" w:hAnsi="Open Sans" w:cs="Open Sans"/>
        <w:sz w:val="16"/>
        <w:szCs w:val="16"/>
      </w:rPr>
      <w:t>co-finanziato dall’Unione europea nell’ambito del Programma Interreg VI-A Italia-Slovenia.</w:t>
    </w:r>
  </w:p>
  <w:p w14:paraId="24BF1A22" w14:textId="6A591F35" w:rsidR="00B84AC6" w:rsidRPr="00AF2B40" w:rsidRDefault="00BC1246" w:rsidP="00AF2B40">
    <w:pPr>
      <w:spacing w:after="0" w:line="240" w:lineRule="atLeast"/>
      <w:jc w:val="center"/>
      <w:rPr>
        <w:rFonts w:ascii="Open Sans" w:hAnsi="Open Sans" w:cs="Open Sans"/>
        <w:i/>
        <w:iCs/>
        <w:color w:val="1F4E79" w:themeColor="accent1" w:themeShade="80"/>
        <w:sz w:val="16"/>
        <w:szCs w:val="16"/>
      </w:rPr>
    </w:pPr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Projekt </w:t>
    </w:r>
    <w:r w:rsidR="002B2B48">
      <w:rPr>
        <w:rFonts w:ascii="Open Sans" w:hAnsi="Open Sans" w:cs="Open Sans"/>
        <w:color w:val="1F4E79" w:themeColor="accent1" w:themeShade="80"/>
        <w:sz w:val="16"/>
        <w:szCs w:val="16"/>
      </w:rPr>
      <w:t>Kras-Carso</w:t>
    </w:r>
    <w:r w:rsidR="00373DF4" w:rsidRPr="00373DF4">
      <w:rPr>
        <w:rFonts w:ascii="Open Sans" w:hAnsi="Open Sans" w:cs="Open Sans"/>
        <w:color w:val="1F4E79" w:themeColor="accent1" w:themeShade="80"/>
        <w:sz w:val="16"/>
        <w:szCs w:val="16"/>
      </w:rPr>
      <w:t xml:space="preserve"> II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sofinancira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Evropska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unija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v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okviru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Programa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 xml:space="preserve"> Interreg VI-A </w:t>
    </w:r>
    <w:proofErr w:type="spellStart"/>
    <w:r>
      <w:rPr>
        <w:rFonts w:ascii="Open Sans" w:hAnsi="Open Sans" w:cs="Open Sans"/>
        <w:color w:val="1F4E79" w:themeColor="accent1" w:themeShade="80"/>
        <w:sz w:val="16"/>
        <w:szCs w:val="16"/>
      </w:rPr>
      <w:t>Italija-Slovenija</w:t>
    </w:r>
    <w:proofErr w:type="spellEnd"/>
    <w:r>
      <w:rPr>
        <w:rFonts w:ascii="Open Sans" w:hAnsi="Open Sans" w:cs="Open Sans"/>
        <w:color w:val="1F4E79" w:themeColor="accent1" w:themeShade="80"/>
        <w:sz w:val="16"/>
        <w:szCs w:val="16"/>
      </w:rPr>
      <w:t>.</w:t>
    </w:r>
  </w:p>
  <w:p w14:paraId="3A1E3FC7" w14:textId="05820AAC" w:rsidR="007770C0" w:rsidRPr="00B84AC6" w:rsidRDefault="007770C0" w:rsidP="007770C0">
    <w:pPr>
      <w:spacing w:after="0" w:line="140" w:lineRule="atLeast"/>
      <w:jc w:val="center"/>
      <w:rPr>
        <w:rFonts w:ascii="Open Sans" w:hAnsi="Open Sans" w:cs="Open Sans"/>
        <w:b/>
        <w:i/>
        <w:iCs/>
        <w:color w:val="1F4E79" w:themeColor="accent1" w:themeShade="80"/>
        <w:sz w:val="24"/>
        <w:szCs w:val="16"/>
      </w:rPr>
    </w:pPr>
    <w:r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www.ita-slo</w:t>
    </w:r>
    <w:r w:rsidR="00AE1788"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.eu</w:t>
    </w:r>
    <w:r w:rsidRPr="00B84AC6">
      <w:rPr>
        <w:rFonts w:ascii="Open Sans" w:hAnsi="Open Sans" w:cs="Open Sans"/>
        <w:b/>
        <w:color w:val="1F4E79" w:themeColor="accent1" w:themeShade="80"/>
        <w:sz w:val="24"/>
        <w:szCs w:val="16"/>
      </w:rPr>
      <w:t>/</w:t>
    </w:r>
    <w:r w:rsidR="00135A84" w:rsidRPr="00135A84">
      <w:rPr>
        <w:rFonts w:ascii="Open Sans" w:hAnsi="Open Sans" w:cs="Open Sans"/>
        <w:b/>
        <w:color w:val="1F4E79" w:themeColor="accent1" w:themeShade="80"/>
        <w:sz w:val="24"/>
        <w:szCs w:val="16"/>
      </w:rPr>
      <w:t>kras-carso-ii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C7D2" w14:textId="77777777" w:rsidR="00107561" w:rsidRDefault="00107561" w:rsidP="00AB40BF">
      <w:pPr>
        <w:spacing w:after="0" w:line="240" w:lineRule="auto"/>
      </w:pPr>
      <w:r>
        <w:separator/>
      </w:r>
    </w:p>
  </w:footnote>
  <w:footnote w:type="continuationSeparator" w:id="0">
    <w:p w14:paraId="03EA05DE" w14:textId="77777777" w:rsidR="00107561" w:rsidRDefault="00107561" w:rsidP="00A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5520" w14:textId="52E10D94" w:rsidR="007D148C" w:rsidRPr="007D148C" w:rsidRDefault="00373DF4" w:rsidP="009D480F">
    <w:pPr>
      <w:pStyle w:val="Navadensplet"/>
      <w:rPr>
        <w:rFonts w:eastAsia="Times New Roman"/>
        <w:lang w:val="sl-SI" w:eastAsia="sl-SI"/>
      </w:rPr>
    </w:pPr>
    <w:r>
      <w:rPr>
        <w:noProof/>
      </w:rPr>
      <w:drawing>
        <wp:anchor distT="0" distB="0" distL="114300" distR="114300" simplePos="0" relativeHeight="251644416" behindDoc="0" locked="0" layoutInCell="1" allowOverlap="1" wp14:anchorId="0F35B873" wp14:editId="1ED2B7C4">
          <wp:simplePos x="0" y="0"/>
          <wp:positionH relativeFrom="column">
            <wp:posOffset>-547784</wp:posOffset>
          </wp:positionH>
          <wp:positionV relativeFrom="paragraph">
            <wp:posOffset>-330669</wp:posOffset>
          </wp:positionV>
          <wp:extent cx="3585962" cy="127700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 ITA-SLO logo CMYK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962" cy="127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3FB">
      <w:tab/>
    </w:r>
  </w:p>
  <w:p w14:paraId="13E8A169" w14:textId="11B25165" w:rsidR="00AB40BF" w:rsidRPr="00AB40BF" w:rsidRDefault="00AB40BF" w:rsidP="006573FB">
    <w:pPr>
      <w:pStyle w:val="Glava"/>
      <w:tabs>
        <w:tab w:val="clear" w:pos="4819"/>
        <w:tab w:val="clear" w:pos="9638"/>
        <w:tab w:val="left" w:pos="59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BF"/>
    <w:rsid w:val="000913C5"/>
    <w:rsid w:val="000E5981"/>
    <w:rsid w:val="00107561"/>
    <w:rsid w:val="00135A84"/>
    <w:rsid w:val="0015391E"/>
    <w:rsid w:val="0019226B"/>
    <w:rsid w:val="001B282B"/>
    <w:rsid w:val="001C0A8D"/>
    <w:rsid w:val="00220F95"/>
    <w:rsid w:val="002238D7"/>
    <w:rsid w:val="002723CB"/>
    <w:rsid w:val="002B2B48"/>
    <w:rsid w:val="002B588E"/>
    <w:rsid w:val="003048E1"/>
    <w:rsid w:val="00325B9A"/>
    <w:rsid w:val="00373DF4"/>
    <w:rsid w:val="003B2A12"/>
    <w:rsid w:val="00433DAA"/>
    <w:rsid w:val="004456C1"/>
    <w:rsid w:val="00594911"/>
    <w:rsid w:val="006573FB"/>
    <w:rsid w:val="00664BBD"/>
    <w:rsid w:val="00672986"/>
    <w:rsid w:val="006F0496"/>
    <w:rsid w:val="00735B39"/>
    <w:rsid w:val="007770C0"/>
    <w:rsid w:val="00786DBD"/>
    <w:rsid w:val="0079733F"/>
    <w:rsid w:val="007D148C"/>
    <w:rsid w:val="0088235A"/>
    <w:rsid w:val="008863F3"/>
    <w:rsid w:val="008911DF"/>
    <w:rsid w:val="00896C15"/>
    <w:rsid w:val="008B3DD1"/>
    <w:rsid w:val="008D125B"/>
    <w:rsid w:val="00974AB3"/>
    <w:rsid w:val="009B1C59"/>
    <w:rsid w:val="009B404C"/>
    <w:rsid w:val="009D480F"/>
    <w:rsid w:val="00A13B86"/>
    <w:rsid w:val="00A941D2"/>
    <w:rsid w:val="00AB40BF"/>
    <w:rsid w:val="00AE1788"/>
    <w:rsid w:val="00AF2B40"/>
    <w:rsid w:val="00B4370D"/>
    <w:rsid w:val="00B8284D"/>
    <w:rsid w:val="00B84AC6"/>
    <w:rsid w:val="00BC1246"/>
    <w:rsid w:val="00C705D5"/>
    <w:rsid w:val="00C93BA5"/>
    <w:rsid w:val="00CD587A"/>
    <w:rsid w:val="00D12D6C"/>
    <w:rsid w:val="00D16E7E"/>
    <w:rsid w:val="00D77FB4"/>
    <w:rsid w:val="00D9433C"/>
    <w:rsid w:val="00D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83397"/>
  <w15:chartTrackingRefBased/>
  <w15:docId w15:val="{F2C5D6F9-A205-4305-A0B7-258C0A2F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0BF"/>
  </w:style>
  <w:style w:type="paragraph" w:styleId="Noga">
    <w:name w:val="footer"/>
    <w:basedOn w:val="Navaden"/>
    <w:link w:val="Nog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0BF"/>
  </w:style>
  <w:style w:type="paragraph" w:styleId="Navadensplet">
    <w:name w:val="Normal (Web)"/>
    <w:basedOn w:val="Navaden"/>
    <w:uiPriority w:val="99"/>
    <w:unhideWhenUsed/>
    <w:rsid w:val="009B40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Hiperpovezava">
    <w:name w:val="Hyperlink"/>
    <w:basedOn w:val="Privzetapisavaodstavka"/>
    <w:uiPriority w:val="99"/>
    <w:unhideWhenUsed/>
    <w:rsid w:val="001B28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282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3B86"/>
    <w:rPr>
      <w:color w:val="954F72" w:themeColor="followedHyperlink"/>
      <w:u w:val="single"/>
    </w:rPr>
  </w:style>
  <w:style w:type="character" w:customStyle="1" w:styleId="Carpredefinitoparagrafo">
    <w:name w:val="Car. predefinito paragrafo"/>
    <w:rsid w:val="00594911"/>
  </w:style>
  <w:style w:type="paragraph" w:customStyle="1" w:styleId="Standard">
    <w:name w:val="Standard"/>
    <w:rsid w:val="00594911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customStyle="1" w:styleId="Collegamentoipertestuale">
    <w:name w:val="Collegamento ipertestuale"/>
    <w:basedOn w:val="Carpredefinitoparagrafo"/>
    <w:rsid w:val="0059491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FB14D67CA034CAEE936B2C9D4C6F0" ma:contentTypeVersion="19" ma:contentTypeDescription="Ustvari nov dokument." ma:contentTypeScope="" ma:versionID="5283950927c0d5d907bb50a5885a8faa">
  <xsd:schema xmlns:xsd="http://www.w3.org/2001/XMLSchema" xmlns:xs="http://www.w3.org/2001/XMLSchema" xmlns:p="http://schemas.microsoft.com/office/2006/metadata/properties" xmlns:ns2="32904572-0208-420d-8226-aec1123e461f" xmlns:ns3="976d5327-151b-496d-a76c-87d311505e4e" targetNamespace="http://schemas.microsoft.com/office/2006/metadata/properties" ma:root="true" ma:fieldsID="0888835983a26a340de64a91e28012b9" ns2:_="" ns3:_="">
    <xsd:import namespace="32904572-0208-420d-8226-aec1123e461f"/>
    <xsd:import namespace="976d5327-151b-496d-a76c-87d311505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77_we4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72-0208-420d-8226-aec1123e4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we4" ma:index="20" nillable="true" ma:displayName="Besedilo" ma:internalName="_x0077_we4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ba18ddfd-6bc9-4bf0-99ef-42a5fb67d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5327-151b-496d-a76c-87d31150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ca74ad-1bb0-4021-a678-bc29b1e01948}" ma:internalName="TaxCatchAll" ma:showField="CatchAllData" ma:web="976d5327-151b-496d-a76c-87d311505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we4 xmlns="32904572-0208-420d-8226-aec1123e461f" xsi:nil="true"/>
    <TaxCatchAll xmlns="976d5327-151b-496d-a76c-87d311505e4e" xsi:nil="true"/>
    <lcf76f155ced4ddcb4097134ff3c332f xmlns="32904572-0208-420d-8226-aec1123e46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169-26F7-485F-9D39-3534B98B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042A9-F2F6-495E-8063-755441C129FF}"/>
</file>

<file path=customXml/itemProps3.xml><?xml version="1.0" encoding="utf-8"?>
<ds:datastoreItem xmlns:ds="http://schemas.openxmlformats.org/officeDocument/2006/customXml" ds:itemID="{5B3948AF-DE0E-4894-8383-CB36E0AF3DAA}">
  <ds:schemaRefs>
    <ds:schemaRef ds:uri="http://schemas.microsoft.com/office/2006/metadata/properties"/>
    <ds:schemaRef ds:uri="http://schemas.microsoft.com/office/infopath/2007/PartnerControls"/>
    <ds:schemaRef ds:uri="32904572-0208-420d-8226-aec1123e461f"/>
    <ds:schemaRef ds:uri="976d5327-151b-496d-a76c-87d311505e4e"/>
  </ds:schemaRefs>
</ds:datastoreItem>
</file>

<file path=customXml/itemProps4.xml><?xml version="1.0" encoding="utf-8"?>
<ds:datastoreItem xmlns:ds="http://schemas.openxmlformats.org/officeDocument/2006/customXml" ds:itemID="{D4BB3DE0-24E0-471D-BF3E-0F70C96B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 Alessandro</dc:creator>
  <cp:keywords/>
  <dc:description/>
  <cp:lastModifiedBy>Ana Hrast</cp:lastModifiedBy>
  <cp:revision>4</cp:revision>
  <dcterms:created xsi:type="dcterms:W3CDTF">2024-04-04T08:52:00Z</dcterms:created>
  <dcterms:modified xsi:type="dcterms:W3CDTF">2024-04-04T10:08:00Z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0x010100C94FB14D67CA034CAEE936B2C9D4C6F0</vt:lpwstr>
  </property>
  <property fmtid="{D5CDD505-2E9C-101B-9397-08002B2CF9AE}" pid="3" name="MediaServiceImageTags">
    <vt:lpwstr/>
  </property>
</Properties>
</file>